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CA350" w14:textId="77777777" w:rsidR="00BE6A2B" w:rsidRDefault="00BE6A2B" w:rsidP="00562EAD">
      <w:pPr>
        <w:spacing w:line="360" w:lineRule="auto"/>
        <w:jc w:val="center"/>
        <w:rPr>
          <w:rFonts w:ascii="Comic Sans MS" w:eastAsia="Times New Roman" w:hAnsi="Comic Sans MS" w:cs="Calibri"/>
          <w:b/>
          <w:sz w:val="36"/>
          <w:szCs w:val="36"/>
          <w:lang w:val="en-US" w:eastAsia="tr-TR"/>
        </w:rPr>
      </w:pPr>
    </w:p>
    <w:p w14:paraId="5452346A" w14:textId="77777777" w:rsidR="00562EAD" w:rsidRDefault="00562EAD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70B1A630" w14:textId="77777777" w:rsidR="00BE6A2B" w:rsidRDefault="00BE6A2B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  <w:lang w:val="en-US"/>
        </w:rPr>
      </w:pPr>
    </w:p>
    <w:p w14:paraId="6A417DEA" w14:textId="77777777" w:rsidR="003223BA" w:rsidRPr="003A3E02" w:rsidRDefault="00915939" w:rsidP="003223BA">
      <w:pPr>
        <w:spacing w:line="360" w:lineRule="auto"/>
        <w:jc w:val="center"/>
        <w:rPr>
          <w:rFonts w:cstheme="minorHAnsi"/>
          <w:b/>
          <w:sz w:val="36"/>
          <w:szCs w:val="36"/>
          <w:lang w:val="en-US"/>
        </w:rPr>
      </w:pPr>
      <w:r w:rsidRPr="003A3E02">
        <w:rPr>
          <w:rFonts w:cstheme="minorHAnsi"/>
          <w:b/>
          <w:sz w:val="36"/>
          <w:szCs w:val="36"/>
          <w:lang w:val="en-US"/>
        </w:rPr>
        <w:t>1</w:t>
      </w:r>
      <w:r w:rsidR="00A210D1" w:rsidRPr="003A3E02">
        <w:rPr>
          <w:rFonts w:cstheme="minorHAnsi"/>
          <w:b/>
          <w:sz w:val="36"/>
          <w:szCs w:val="36"/>
          <w:lang w:val="en-US"/>
        </w:rPr>
        <w:t>0W-4</w:t>
      </w:r>
      <w:r w:rsidR="003223BA" w:rsidRPr="003A3E02">
        <w:rPr>
          <w:rFonts w:cstheme="minorHAnsi"/>
          <w:b/>
          <w:sz w:val="36"/>
          <w:szCs w:val="36"/>
          <w:lang w:val="en-US"/>
        </w:rPr>
        <w:t xml:space="preserve">0 </w:t>
      </w:r>
      <w:r w:rsidRPr="003A3E02">
        <w:rPr>
          <w:rFonts w:cstheme="minorHAnsi"/>
          <w:b/>
          <w:sz w:val="36"/>
          <w:szCs w:val="36"/>
          <w:lang w:val="en-US"/>
        </w:rPr>
        <w:t>CI-4/SL</w:t>
      </w:r>
    </w:p>
    <w:p w14:paraId="6D886B39" w14:textId="77777777" w:rsidR="00A210D1" w:rsidRDefault="00A210D1" w:rsidP="00A210D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D4E3A">
        <w:rPr>
          <w:rFonts w:ascii="Calibri" w:hAnsi="Calibri" w:cs="Calibri"/>
          <w:sz w:val="22"/>
          <w:szCs w:val="22"/>
        </w:rPr>
        <w:t>Sent</w:t>
      </w:r>
      <w:r>
        <w:rPr>
          <w:rFonts w:ascii="Calibri" w:hAnsi="Calibri" w:cs="Calibri"/>
          <w:sz w:val="22"/>
          <w:szCs w:val="22"/>
        </w:rPr>
        <w:t xml:space="preserve">etik baz yağları ile ileri teknoloji performans katkı paketleri ile hazırlanmış tam sentetik motor yağıdır. Binek ve ticari araçlarda, Avrupa ve Amerikan tasarımlı, düşük emisyonlu, </w:t>
      </w:r>
      <w:proofErr w:type="spellStart"/>
      <w:r>
        <w:rPr>
          <w:rFonts w:ascii="Calibri" w:hAnsi="Calibri" w:cs="Calibri"/>
          <w:sz w:val="22"/>
          <w:szCs w:val="22"/>
        </w:rPr>
        <w:t>turboşarjlı</w:t>
      </w:r>
      <w:proofErr w:type="spellEnd"/>
      <w:r>
        <w:rPr>
          <w:rFonts w:ascii="Calibri" w:hAnsi="Calibri" w:cs="Calibri"/>
          <w:sz w:val="22"/>
          <w:szCs w:val="22"/>
        </w:rPr>
        <w:t xml:space="preserve"> motorlarda kullanımı tavsiye edilir. Karayollarında çalışarak hem yüksek hız/ağır yük altında, hem de hafif ve ağır kamyon taşımacılığında kısa mesafelerde yükleme/indirme yapan, inşaat ve tarım gibi arazi şartlarında ağır yük altında çalışan araçlarda da tavsiye edilir.</w:t>
      </w:r>
    </w:p>
    <w:p w14:paraId="25865528" w14:textId="77777777" w:rsidR="00A210D1" w:rsidRDefault="00A210D1" w:rsidP="00A210D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D7DA54A" w14:textId="77777777" w:rsidR="00915939" w:rsidRDefault="00915939" w:rsidP="00915939">
      <w:pPr>
        <w:spacing w:line="276" w:lineRule="auto"/>
        <w:jc w:val="both"/>
        <w:rPr>
          <w:sz w:val="22"/>
          <w:szCs w:val="22"/>
        </w:rPr>
      </w:pPr>
    </w:p>
    <w:p w14:paraId="483AE5D8" w14:textId="77777777" w:rsidR="00A210D1" w:rsidRDefault="00A210D1" w:rsidP="00A210D1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b/>
          <w:i/>
          <w:sz w:val="22"/>
          <w:szCs w:val="22"/>
        </w:rPr>
        <w:t>Özellikler</w:t>
      </w:r>
      <w:r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169060C5" w14:textId="77777777" w:rsidR="00A210D1" w:rsidRDefault="00A210D1" w:rsidP="00A210D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Düşük sıcaklıklarda üstün akışkanlığı sayesinde daha kolay ilk çalışma sağlar.</w:t>
      </w:r>
    </w:p>
    <w:p w14:paraId="3BDD1C1D" w14:textId="77777777" w:rsidR="00A210D1" w:rsidRDefault="00A210D1" w:rsidP="00A210D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Mükemmel viskozite kontrolü özelliği ile yakıt ekonomisi ve uzun servis ömrü sağlar.</w:t>
      </w:r>
    </w:p>
    <w:p w14:paraId="2C8C675E" w14:textId="77777777" w:rsidR="00A210D1" w:rsidRDefault="00A210D1" w:rsidP="00A210D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Yüksek viskozite indeksinden dolayı yırtınmaya karşı yüksek dirence sahiptir.</w:t>
      </w:r>
    </w:p>
    <w:p w14:paraId="21664B08" w14:textId="77777777" w:rsidR="00A210D1" w:rsidRDefault="00A210D1" w:rsidP="00A210D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Yüksek kükürtlü yakıt kullanımında dahi yağ değişim aralıklarını uzatır.</w:t>
      </w:r>
    </w:p>
    <w:p w14:paraId="6C592920" w14:textId="77777777" w:rsidR="00915939" w:rsidRDefault="00915939" w:rsidP="00562EAD">
      <w:pPr>
        <w:spacing w:line="360" w:lineRule="auto"/>
        <w:jc w:val="both"/>
        <w:rPr>
          <w:rFonts w:eastAsia="Times New Roman" w:cstheme="minorHAnsi"/>
          <w:color w:val="000000"/>
          <w:sz w:val="22"/>
          <w:szCs w:val="22"/>
          <w:lang w:eastAsia="tr-TR"/>
        </w:rPr>
      </w:pPr>
    </w:p>
    <w:p w14:paraId="338BABCF" w14:textId="77777777" w:rsidR="00EE5555" w:rsidRPr="00F67BC5" w:rsidRDefault="00EE5555" w:rsidP="00562EAD">
      <w:pPr>
        <w:spacing w:line="360" w:lineRule="auto"/>
        <w:jc w:val="both"/>
        <w:rPr>
          <w:rFonts w:eastAsia="Times New Roman" w:cstheme="minorHAnsi"/>
          <w:color w:val="000000"/>
          <w:sz w:val="22"/>
          <w:szCs w:val="22"/>
          <w:lang w:eastAsia="tr-TR"/>
        </w:rPr>
      </w:pPr>
    </w:p>
    <w:p w14:paraId="104AEF5B" w14:textId="77777777" w:rsidR="00A03618" w:rsidRDefault="00A03618" w:rsidP="00A03618">
      <w:pPr>
        <w:spacing w:line="360" w:lineRule="auto"/>
        <w:jc w:val="both"/>
        <w:rPr>
          <w:rFonts w:eastAsia="Times New Roman" w:cstheme="minorHAnsi"/>
          <w:b/>
          <w:color w:val="2B2626"/>
          <w:sz w:val="22"/>
          <w:szCs w:val="22"/>
          <w:lang w:eastAsia="tr-TR"/>
        </w:rPr>
      </w:pPr>
      <w:r w:rsidRPr="00C376F8">
        <w:rPr>
          <w:rFonts w:eastAsia="Times New Roman" w:cstheme="minorHAnsi"/>
          <w:b/>
          <w:color w:val="2B2626"/>
          <w:sz w:val="22"/>
          <w:szCs w:val="22"/>
          <w:lang w:eastAsia="tr-TR"/>
        </w:rPr>
        <w:t>Sertifikalar ve Standartlar</w:t>
      </w:r>
      <w:r>
        <w:rPr>
          <w:rFonts w:eastAsia="Times New Roman" w:cstheme="minorHAnsi"/>
          <w:b/>
          <w:color w:val="2B2626"/>
          <w:sz w:val="22"/>
          <w:szCs w:val="22"/>
          <w:lang w:eastAsia="tr-TR"/>
        </w:rPr>
        <w:t>:</w:t>
      </w:r>
    </w:p>
    <w:p w14:paraId="25CD30A8" w14:textId="77777777" w:rsidR="00915939" w:rsidRDefault="00915939" w:rsidP="00562EAD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API CI-4/SL</w:t>
      </w:r>
      <w:r w:rsidRPr="008A1C0D">
        <w:rPr>
          <w:color w:val="000000"/>
          <w:sz w:val="22"/>
          <w:szCs w:val="22"/>
        </w:rPr>
        <w:t> </w:t>
      </w:r>
    </w:p>
    <w:p w14:paraId="4BD05228" w14:textId="77777777" w:rsidR="00915939" w:rsidRDefault="00A210D1" w:rsidP="00915939">
      <w:pPr>
        <w:spacing w:line="360" w:lineRule="auto"/>
        <w:jc w:val="both"/>
        <w:rPr>
          <w:rFonts w:eastAsia="Times New Roman" w:cstheme="minorHAnsi"/>
          <w:color w:val="000000"/>
          <w:sz w:val="22"/>
          <w:szCs w:val="22"/>
          <w:lang w:eastAsia="tr-TR"/>
        </w:rPr>
      </w:pPr>
      <w:r>
        <w:rPr>
          <w:rFonts w:eastAsia="Times New Roman" w:cstheme="minorHAnsi"/>
          <w:color w:val="000000"/>
          <w:sz w:val="22"/>
          <w:szCs w:val="22"/>
          <w:lang w:eastAsia="tr-TR"/>
        </w:rPr>
        <w:t>ACEA 2010 E</w:t>
      </w:r>
      <w:proofErr w:type="gramStart"/>
      <w:r>
        <w:rPr>
          <w:rFonts w:eastAsia="Times New Roman" w:cstheme="minorHAnsi"/>
          <w:color w:val="000000"/>
          <w:sz w:val="22"/>
          <w:szCs w:val="22"/>
          <w:lang w:eastAsia="tr-TR"/>
        </w:rPr>
        <w:t>6,E</w:t>
      </w:r>
      <w:proofErr w:type="gramEnd"/>
      <w:r>
        <w:rPr>
          <w:rFonts w:eastAsia="Times New Roman" w:cstheme="minorHAnsi"/>
          <w:color w:val="000000"/>
          <w:sz w:val="22"/>
          <w:szCs w:val="22"/>
          <w:lang w:eastAsia="tr-TR"/>
        </w:rPr>
        <w:t>7,E9-08 ISSUE 2</w:t>
      </w:r>
    </w:p>
    <w:p w14:paraId="11EC9A0E" w14:textId="77777777" w:rsidR="00A210D1" w:rsidRDefault="00A210D1" w:rsidP="00915939">
      <w:pPr>
        <w:spacing w:line="360" w:lineRule="auto"/>
        <w:jc w:val="both"/>
        <w:rPr>
          <w:rFonts w:eastAsia="Times New Roman" w:cstheme="minorHAnsi"/>
          <w:color w:val="000000"/>
          <w:sz w:val="22"/>
          <w:szCs w:val="22"/>
          <w:lang w:eastAsia="tr-TR"/>
        </w:rPr>
      </w:pPr>
      <w:r>
        <w:rPr>
          <w:rFonts w:eastAsia="Times New Roman" w:cstheme="minorHAnsi"/>
          <w:color w:val="000000"/>
          <w:sz w:val="22"/>
          <w:szCs w:val="22"/>
          <w:lang w:eastAsia="tr-TR"/>
        </w:rPr>
        <w:t>DAİMLER MB 228.51</w:t>
      </w:r>
    </w:p>
    <w:p w14:paraId="3CDED68A" w14:textId="77777777" w:rsidR="00A210D1" w:rsidRDefault="00A210D1" w:rsidP="00915939">
      <w:pPr>
        <w:spacing w:line="360" w:lineRule="auto"/>
        <w:jc w:val="both"/>
        <w:rPr>
          <w:rFonts w:eastAsia="Times New Roman" w:cstheme="minorHAnsi"/>
          <w:color w:val="000000"/>
          <w:sz w:val="22"/>
          <w:szCs w:val="22"/>
          <w:lang w:eastAsia="tr-TR"/>
        </w:rPr>
      </w:pPr>
      <w:r>
        <w:rPr>
          <w:rFonts w:eastAsia="Times New Roman" w:cstheme="minorHAnsi"/>
          <w:color w:val="000000"/>
          <w:sz w:val="22"/>
          <w:szCs w:val="22"/>
          <w:lang w:eastAsia="tr-TR"/>
        </w:rPr>
        <w:t xml:space="preserve">MAN </w:t>
      </w:r>
      <w:proofErr w:type="gramStart"/>
      <w:r>
        <w:rPr>
          <w:rFonts w:eastAsia="Times New Roman" w:cstheme="minorHAnsi"/>
          <w:color w:val="000000"/>
          <w:sz w:val="22"/>
          <w:szCs w:val="22"/>
          <w:lang w:eastAsia="tr-TR"/>
        </w:rPr>
        <w:t>228.51,MAN</w:t>
      </w:r>
      <w:proofErr w:type="gramEnd"/>
      <w:r>
        <w:rPr>
          <w:rFonts w:eastAsia="Times New Roman" w:cstheme="minorHAnsi"/>
          <w:color w:val="000000"/>
          <w:sz w:val="22"/>
          <w:szCs w:val="22"/>
          <w:lang w:eastAsia="tr-TR"/>
        </w:rPr>
        <w:t xml:space="preserve"> M3477,3271-1,MTU TYPE 3.1</w:t>
      </w:r>
    </w:p>
    <w:p w14:paraId="4BD9429A" w14:textId="77777777" w:rsidR="00A210D1" w:rsidRDefault="00A210D1" w:rsidP="00915939">
      <w:pPr>
        <w:spacing w:line="360" w:lineRule="auto"/>
        <w:jc w:val="both"/>
        <w:rPr>
          <w:rFonts w:eastAsia="Times New Roman" w:cstheme="minorHAnsi"/>
          <w:color w:val="000000"/>
          <w:sz w:val="22"/>
          <w:szCs w:val="22"/>
          <w:lang w:eastAsia="tr-TR"/>
        </w:rPr>
      </w:pPr>
      <w:r>
        <w:rPr>
          <w:rFonts w:eastAsia="Times New Roman" w:cstheme="minorHAnsi"/>
          <w:color w:val="000000"/>
          <w:sz w:val="22"/>
          <w:szCs w:val="22"/>
          <w:lang w:eastAsia="tr-TR"/>
        </w:rPr>
        <w:t>VOLVO VDS-</w:t>
      </w:r>
      <w:proofErr w:type="gramStart"/>
      <w:r>
        <w:rPr>
          <w:rFonts w:eastAsia="Times New Roman" w:cstheme="minorHAnsi"/>
          <w:color w:val="000000"/>
          <w:sz w:val="22"/>
          <w:szCs w:val="22"/>
          <w:lang w:eastAsia="tr-TR"/>
        </w:rPr>
        <w:t>3,CNG</w:t>
      </w:r>
      <w:proofErr w:type="gramEnd"/>
    </w:p>
    <w:p w14:paraId="68DCD8F2" w14:textId="77777777" w:rsidR="00A210D1" w:rsidRDefault="00A210D1" w:rsidP="00915939">
      <w:pPr>
        <w:spacing w:line="360" w:lineRule="auto"/>
        <w:jc w:val="both"/>
        <w:rPr>
          <w:rFonts w:eastAsia="Times New Roman" w:cstheme="minorHAnsi"/>
          <w:color w:val="000000"/>
          <w:sz w:val="22"/>
          <w:szCs w:val="22"/>
          <w:lang w:eastAsia="tr-TR"/>
        </w:rPr>
      </w:pPr>
      <w:r>
        <w:rPr>
          <w:rFonts w:eastAsia="Times New Roman" w:cstheme="minorHAnsi"/>
          <w:color w:val="000000"/>
          <w:sz w:val="22"/>
          <w:szCs w:val="22"/>
          <w:lang w:eastAsia="tr-TR"/>
        </w:rPr>
        <w:t xml:space="preserve">RENAULT TRUCKS </w:t>
      </w:r>
      <w:proofErr w:type="gramStart"/>
      <w:r>
        <w:rPr>
          <w:rFonts w:eastAsia="Times New Roman" w:cstheme="minorHAnsi"/>
          <w:color w:val="000000"/>
          <w:sz w:val="22"/>
          <w:szCs w:val="22"/>
          <w:lang w:eastAsia="tr-TR"/>
        </w:rPr>
        <w:t>RXD,RLD</w:t>
      </w:r>
      <w:proofErr w:type="gramEnd"/>
      <w:r>
        <w:rPr>
          <w:rFonts w:eastAsia="Times New Roman" w:cstheme="minorHAnsi"/>
          <w:color w:val="000000"/>
          <w:sz w:val="22"/>
          <w:szCs w:val="22"/>
          <w:lang w:eastAsia="tr-TR"/>
        </w:rPr>
        <w:t>-2,RGD,</w:t>
      </w:r>
    </w:p>
    <w:p w14:paraId="7B7BB54B" w14:textId="77777777" w:rsidR="00A210D1" w:rsidRDefault="00A210D1" w:rsidP="00915939">
      <w:pPr>
        <w:spacing w:line="360" w:lineRule="auto"/>
        <w:jc w:val="both"/>
        <w:rPr>
          <w:rFonts w:eastAsia="Times New Roman" w:cstheme="minorHAnsi"/>
          <w:color w:val="000000"/>
          <w:sz w:val="22"/>
          <w:szCs w:val="22"/>
          <w:lang w:eastAsia="tr-TR"/>
        </w:rPr>
      </w:pPr>
      <w:r>
        <w:rPr>
          <w:rFonts w:eastAsia="Times New Roman" w:cstheme="minorHAnsi"/>
          <w:color w:val="000000"/>
          <w:sz w:val="22"/>
          <w:szCs w:val="22"/>
          <w:lang w:eastAsia="tr-TR"/>
        </w:rPr>
        <w:t>MACK EO-</w:t>
      </w:r>
      <w:proofErr w:type="gramStart"/>
      <w:r>
        <w:rPr>
          <w:rFonts w:eastAsia="Times New Roman" w:cstheme="minorHAnsi"/>
          <w:color w:val="000000"/>
          <w:sz w:val="22"/>
          <w:szCs w:val="22"/>
          <w:lang w:eastAsia="tr-TR"/>
        </w:rPr>
        <w:t>N,EO</w:t>
      </w:r>
      <w:proofErr w:type="gramEnd"/>
      <w:r>
        <w:rPr>
          <w:rFonts w:eastAsia="Times New Roman" w:cstheme="minorHAnsi"/>
          <w:color w:val="000000"/>
          <w:sz w:val="22"/>
          <w:szCs w:val="22"/>
          <w:lang w:eastAsia="tr-TR"/>
        </w:rPr>
        <w:t>-M PLUS</w:t>
      </w:r>
    </w:p>
    <w:p w14:paraId="53E70857" w14:textId="77777777" w:rsidR="00A210D1" w:rsidRDefault="00A210D1" w:rsidP="00915939">
      <w:pPr>
        <w:spacing w:line="360" w:lineRule="auto"/>
        <w:jc w:val="both"/>
        <w:rPr>
          <w:rFonts w:eastAsia="Times New Roman" w:cstheme="minorHAnsi"/>
          <w:color w:val="000000"/>
          <w:sz w:val="22"/>
          <w:szCs w:val="22"/>
          <w:lang w:eastAsia="tr-TR"/>
        </w:rPr>
      </w:pPr>
      <w:r>
        <w:rPr>
          <w:rFonts w:eastAsia="Times New Roman" w:cstheme="minorHAnsi"/>
          <w:color w:val="000000"/>
          <w:sz w:val="22"/>
          <w:szCs w:val="22"/>
          <w:lang w:eastAsia="tr-TR"/>
        </w:rPr>
        <w:t>CUMMINS CES 20076/77</w:t>
      </w:r>
    </w:p>
    <w:p w14:paraId="6137C274" w14:textId="77777777" w:rsidR="00A210D1" w:rsidRDefault="00A210D1" w:rsidP="00915939">
      <w:pPr>
        <w:spacing w:line="360" w:lineRule="auto"/>
        <w:jc w:val="both"/>
        <w:rPr>
          <w:rFonts w:eastAsia="Times New Roman" w:cstheme="minorHAnsi"/>
          <w:color w:val="000000"/>
          <w:sz w:val="22"/>
          <w:szCs w:val="22"/>
          <w:lang w:eastAsia="tr-TR"/>
        </w:rPr>
      </w:pPr>
      <w:r>
        <w:rPr>
          <w:rFonts w:eastAsia="Times New Roman" w:cstheme="minorHAnsi"/>
          <w:color w:val="000000"/>
          <w:sz w:val="22"/>
          <w:szCs w:val="22"/>
          <w:lang w:eastAsia="tr-TR"/>
        </w:rPr>
        <w:t>CATERPILLAR ECF-1-a</w:t>
      </w:r>
    </w:p>
    <w:p w14:paraId="332BB59B" w14:textId="77777777" w:rsidR="00A210D1" w:rsidRPr="00F67BC5" w:rsidRDefault="00A210D1" w:rsidP="00915939">
      <w:pPr>
        <w:spacing w:line="360" w:lineRule="auto"/>
        <w:jc w:val="both"/>
        <w:rPr>
          <w:rFonts w:eastAsia="Times New Roman" w:cstheme="minorHAnsi"/>
          <w:color w:val="000000"/>
          <w:sz w:val="22"/>
          <w:szCs w:val="22"/>
          <w:lang w:eastAsia="tr-TR"/>
        </w:rPr>
      </w:pPr>
      <w:r>
        <w:rPr>
          <w:rFonts w:eastAsia="Times New Roman" w:cstheme="minorHAnsi"/>
          <w:color w:val="000000"/>
          <w:sz w:val="22"/>
          <w:szCs w:val="22"/>
          <w:lang w:eastAsia="tr-TR"/>
        </w:rPr>
        <w:t xml:space="preserve">DEUT DQC IV-10 </w:t>
      </w:r>
      <w:proofErr w:type="gramStart"/>
      <w:r>
        <w:rPr>
          <w:rFonts w:eastAsia="Times New Roman" w:cstheme="minorHAnsi"/>
          <w:color w:val="000000"/>
          <w:sz w:val="22"/>
          <w:szCs w:val="22"/>
          <w:lang w:eastAsia="tr-TR"/>
        </w:rPr>
        <w:t>LA,SCANIA</w:t>
      </w:r>
      <w:proofErr w:type="gramEnd"/>
      <w:r>
        <w:rPr>
          <w:rFonts w:eastAsia="Times New Roman" w:cstheme="minorHAnsi"/>
          <w:color w:val="000000"/>
          <w:sz w:val="22"/>
          <w:szCs w:val="22"/>
          <w:lang w:eastAsia="tr-TR"/>
        </w:rPr>
        <w:t xml:space="preserve"> LOW ASH</w:t>
      </w:r>
    </w:p>
    <w:p w14:paraId="2EE2D081" w14:textId="77777777" w:rsidR="00764F44" w:rsidRDefault="00764F44" w:rsidP="00562EAD">
      <w:pPr>
        <w:spacing w:line="360" w:lineRule="auto"/>
        <w:jc w:val="both"/>
        <w:rPr>
          <w:rFonts w:ascii="Arial" w:eastAsia="Times New Roman" w:hAnsi="Arial" w:cs="Arial"/>
          <w:color w:val="000000"/>
          <w:lang w:eastAsia="tr-TR"/>
        </w:rPr>
      </w:pPr>
    </w:p>
    <w:p w14:paraId="4E65AC7F" w14:textId="77777777" w:rsidR="00764F44" w:rsidRDefault="00764F44">
      <w:pPr>
        <w:spacing w:after="160" w:line="259" w:lineRule="auto"/>
        <w:rPr>
          <w:rFonts w:ascii="Arial" w:eastAsia="Times New Roman" w:hAnsi="Arial" w:cs="Arial"/>
          <w:color w:val="000000"/>
          <w:lang w:eastAsia="tr-TR"/>
        </w:rPr>
      </w:pPr>
    </w:p>
    <w:p w14:paraId="2D97507D" w14:textId="77777777" w:rsidR="00915939" w:rsidRDefault="00915939">
      <w:pPr>
        <w:spacing w:after="160" w:line="259" w:lineRule="auto"/>
        <w:rPr>
          <w:rFonts w:ascii="Arial" w:eastAsia="Times New Roman" w:hAnsi="Arial" w:cs="Arial"/>
          <w:color w:val="000000"/>
          <w:lang w:eastAsia="tr-TR"/>
        </w:rPr>
      </w:pPr>
    </w:p>
    <w:p w14:paraId="20F7A8C6" w14:textId="77777777" w:rsidR="00764F44" w:rsidRDefault="00764F44" w:rsidP="00764F44">
      <w:pPr>
        <w:rPr>
          <w:rFonts w:ascii="Arial" w:hAnsi="Arial" w:cs="Arial"/>
          <w:b/>
          <w:i/>
        </w:rPr>
      </w:pPr>
    </w:p>
    <w:p w14:paraId="581273D8" w14:textId="77777777" w:rsidR="000007DF" w:rsidRDefault="000007DF" w:rsidP="00764F44">
      <w:pPr>
        <w:rPr>
          <w:rFonts w:ascii="Arial" w:hAnsi="Arial" w:cs="Arial"/>
          <w:b/>
          <w:i/>
        </w:rPr>
      </w:pPr>
    </w:p>
    <w:p w14:paraId="56F2FCFC" w14:textId="77777777" w:rsidR="000007DF" w:rsidRDefault="000007DF" w:rsidP="00764F44">
      <w:pPr>
        <w:rPr>
          <w:rFonts w:ascii="Arial" w:hAnsi="Arial" w:cs="Arial"/>
          <w:b/>
          <w:i/>
        </w:rPr>
      </w:pPr>
    </w:p>
    <w:p w14:paraId="42E02F61" w14:textId="77777777" w:rsidR="000007DF" w:rsidRDefault="000007DF" w:rsidP="00764F44">
      <w:pPr>
        <w:rPr>
          <w:rFonts w:ascii="Arial" w:hAnsi="Arial" w:cs="Arial"/>
          <w:b/>
          <w:i/>
        </w:rPr>
      </w:pPr>
    </w:p>
    <w:p w14:paraId="2D86824B" w14:textId="77777777" w:rsidR="000007DF" w:rsidRDefault="000007DF" w:rsidP="00764F44">
      <w:pPr>
        <w:rPr>
          <w:rFonts w:ascii="Arial" w:hAnsi="Arial" w:cs="Arial"/>
          <w:b/>
          <w:i/>
        </w:rPr>
      </w:pPr>
    </w:p>
    <w:p w14:paraId="1C4139DC" w14:textId="77777777" w:rsidR="000007DF" w:rsidRDefault="000007DF" w:rsidP="00764F44">
      <w:pPr>
        <w:rPr>
          <w:rFonts w:ascii="Arial" w:hAnsi="Arial" w:cs="Arial"/>
          <w:b/>
          <w:i/>
        </w:rPr>
      </w:pPr>
    </w:p>
    <w:p w14:paraId="0D5572C2" w14:textId="77777777" w:rsidR="00764F44" w:rsidRPr="00F46CCC" w:rsidRDefault="00764F44" w:rsidP="00764F44">
      <w:pPr>
        <w:rPr>
          <w:rFonts w:ascii="Arial" w:hAnsi="Arial" w:cs="Arial"/>
          <w:b/>
          <w:i/>
        </w:rPr>
      </w:pPr>
      <w:r w:rsidRPr="00F46CCC">
        <w:rPr>
          <w:rFonts w:ascii="Arial" w:hAnsi="Arial" w:cs="Arial"/>
          <w:b/>
          <w:i/>
        </w:rPr>
        <w:t>Teknik Özell</w:t>
      </w:r>
      <w:r>
        <w:rPr>
          <w:rFonts w:ascii="Arial" w:hAnsi="Arial" w:cs="Arial"/>
          <w:b/>
          <w:i/>
        </w:rPr>
        <w:t xml:space="preserve">ikler </w:t>
      </w:r>
    </w:p>
    <w:tbl>
      <w:tblPr>
        <w:tblW w:w="9870" w:type="dxa"/>
        <w:tblBorders>
          <w:top w:val="single" w:sz="8" w:space="0" w:color="4BACC6"/>
          <w:bottom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4104"/>
        <w:gridCol w:w="2808"/>
        <w:gridCol w:w="2958"/>
      </w:tblGrid>
      <w:tr w:rsidR="00764F44" w:rsidRPr="00F46CCC" w14:paraId="047F2961" w14:textId="77777777" w:rsidTr="00EF3304">
        <w:trPr>
          <w:trHeight w:val="655"/>
        </w:trPr>
        <w:tc>
          <w:tcPr>
            <w:tcW w:w="4104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22203B0B" w14:textId="77777777" w:rsidR="00764F44" w:rsidRPr="00F46CCC" w:rsidRDefault="00764F44" w:rsidP="00EF3304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F46CCC">
              <w:rPr>
                <w:rFonts w:ascii="Arial" w:hAnsi="Arial" w:cs="Arial"/>
                <w:b/>
                <w:bCs/>
                <w:lang w:val="en-US"/>
              </w:rPr>
              <w:t>Test</w:t>
            </w:r>
          </w:p>
        </w:tc>
        <w:tc>
          <w:tcPr>
            <w:tcW w:w="280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4985E22C" w14:textId="77777777" w:rsidR="00764F44" w:rsidRPr="00F46CCC" w:rsidRDefault="00F67BC5" w:rsidP="00EF3304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Metod</w:t>
            </w:r>
          </w:p>
        </w:tc>
        <w:tc>
          <w:tcPr>
            <w:tcW w:w="295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30428F45" w14:textId="77777777" w:rsidR="00764F44" w:rsidRPr="00F46CCC" w:rsidRDefault="00EE5555" w:rsidP="00EF3304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Tipik </w:t>
            </w: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Değerler</w:t>
            </w:r>
            <w:proofErr w:type="spellEnd"/>
            <w:r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</w:tc>
      </w:tr>
      <w:tr w:rsidR="009D710A" w:rsidRPr="00F46CCC" w14:paraId="0870611F" w14:textId="77777777" w:rsidTr="00E07FE6">
        <w:trPr>
          <w:trHeight w:val="787"/>
        </w:trPr>
        <w:tc>
          <w:tcPr>
            <w:tcW w:w="4104" w:type="dxa"/>
            <w:shd w:val="clear" w:color="auto" w:fill="F4B083" w:themeFill="accent2" w:themeFillTint="99"/>
            <w:vAlign w:val="center"/>
          </w:tcPr>
          <w:p w14:paraId="1D632384" w14:textId="77777777" w:rsidR="009D710A" w:rsidRPr="009D710A" w:rsidRDefault="009D710A" w:rsidP="009D710A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szCs w:val="22"/>
              </w:rPr>
            </w:pPr>
            <w:r w:rsidRPr="009D710A">
              <w:rPr>
                <w:rFonts w:ascii="Arial" w:eastAsia="Calibri" w:hAnsi="Arial" w:cs="Arial"/>
                <w:b/>
                <w:bCs/>
                <w:szCs w:val="22"/>
              </w:rPr>
              <w:t>Kinematik Viskozite (100°C), [</w:t>
            </w:r>
            <w:proofErr w:type="spellStart"/>
            <w:r w:rsidRPr="009D710A">
              <w:rPr>
                <w:rFonts w:ascii="Arial" w:eastAsia="Calibri" w:hAnsi="Arial" w:cs="Arial"/>
                <w:b/>
                <w:bCs/>
                <w:szCs w:val="22"/>
              </w:rPr>
              <w:t>cSt</w:t>
            </w:r>
            <w:proofErr w:type="spellEnd"/>
            <w:r w:rsidRPr="009D710A">
              <w:rPr>
                <w:rFonts w:ascii="Arial" w:eastAsia="Calibri" w:hAnsi="Arial" w:cs="Arial"/>
                <w:b/>
                <w:bCs/>
                <w:szCs w:val="22"/>
              </w:rPr>
              <w:t>]</w:t>
            </w:r>
          </w:p>
        </w:tc>
        <w:tc>
          <w:tcPr>
            <w:tcW w:w="2808" w:type="dxa"/>
            <w:shd w:val="clear" w:color="auto" w:fill="F4B083" w:themeFill="accent2" w:themeFillTint="99"/>
          </w:tcPr>
          <w:p w14:paraId="7F56380C" w14:textId="77777777" w:rsidR="009D710A" w:rsidRPr="00F46CCC" w:rsidRDefault="009D710A" w:rsidP="009D710A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ASTM D445</w:t>
            </w:r>
          </w:p>
        </w:tc>
        <w:tc>
          <w:tcPr>
            <w:tcW w:w="2958" w:type="dxa"/>
            <w:shd w:val="clear" w:color="auto" w:fill="F4B083" w:themeFill="accent2" w:themeFillTint="99"/>
          </w:tcPr>
          <w:p w14:paraId="29B10DEF" w14:textId="77777777" w:rsidR="009D710A" w:rsidRPr="00F46CCC" w:rsidRDefault="009D710A" w:rsidP="009D710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12,5-16,3</w:t>
            </w:r>
          </w:p>
        </w:tc>
      </w:tr>
      <w:tr w:rsidR="009D710A" w:rsidRPr="00F46CCC" w14:paraId="15127818" w14:textId="77777777" w:rsidTr="00E07FE6">
        <w:trPr>
          <w:trHeight w:val="461"/>
        </w:trPr>
        <w:tc>
          <w:tcPr>
            <w:tcW w:w="410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4A86D3" w14:textId="77777777" w:rsidR="009D710A" w:rsidRPr="009D710A" w:rsidRDefault="009D710A" w:rsidP="009D710A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szCs w:val="22"/>
              </w:rPr>
            </w:pPr>
            <w:r w:rsidRPr="009D710A">
              <w:rPr>
                <w:rFonts w:ascii="Arial" w:eastAsia="Calibri" w:hAnsi="Arial" w:cs="Arial"/>
                <w:b/>
                <w:bCs/>
                <w:szCs w:val="22"/>
              </w:rPr>
              <w:t>Viskozite İndeksi</w:t>
            </w:r>
          </w:p>
        </w:tc>
        <w:tc>
          <w:tcPr>
            <w:tcW w:w="2808" w:type="dxa"/>
            <w:tcBorders>
              <w:left w:val="nil"/>
              <w:right w:val="nil"/>
            </w:tcBorders>
            <w:shd w:val="clear" w:color="auto" w:fill="auto"/>
          </w:tcPr>
          <w:p w14:paraId="78233F11" w14:textId="77777777" w:rsidR="009D710A" w:rsidRPr="00F46CCC" w:rsidRDefault="009D710A" w:rsidP="009D710A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ASTM D2270</w:t>
            </w:r>
          </w:p>
        </w:tc>
        <w:tc>
          <w:tcPr>
            <w:tcW w:w="2958" w:type="dxa"/>
            <w:tcBorders>
              <w:left w:val="nil"/>
              <w:right w:val="nil"/>
            </w:tcBorders>
            <w:shd w:val="clear" w:color="auto" w:fill="auto"/>
          </w:tcPr>
          <w:p w14:paraId="7B375706" w14:textId="77777777" w:rsidR="009D710A" w:rsidRPr="00F46CCC" w:rsidRDefault="009D710A" w:rsidP="009D710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Min. 145</w:t>
            </w:r>
          </w:p>
        </w:tc>
      </w:tr>
      <w:tr w:rsidR="009D710A" w:rsidRPr="00F46CCC" w14:paraId="212267A8" w14:textId="77777777" w:rsidTr="00E07FE6">
        <w:trPr>
          <w:trHeight w:val="461"/>
        </w:trPr>
        <w:tc>
          <w:tcPr>
            <w:tcW w:w="4104" w:type="dxa"/>
            <w:shd w:val="clear" w:color="auto" w:fill="F4B083" w:themeFill="accent2" w:themeFillTint="99"/>
            <w:vAlign w:val="center"/>
          </w:tcPr>
          <w:p w14:paraId="0095EE64" w14:textId="77777777" w:rsidR="009D710A" w:rsidRPr="009D710A" w:rsidRDefault="009D710A" w:rsidP="009D710A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szCs w:val="22"/>
              </w:rPr>
            </w:pPr>
            <w:r w:rsidRPr="009D710A">
              <w:rPr>
                <w:rFonts w:ascii="Arial" w:eastAsia="Calibri" w:hAnsi="Arial" w:cs="Arial"/>
                <w:b/>
                <w:bCs/>
                <w:szCs w:val="22"/>
              </w:rPr>
              <w:t>Parlama Noktası, °C</w:t>
            </w:r>
          </w:p>
        </w:tc>
        <w:tc>
          <w:tcPr>
            <w:tcW w:w="2808" w:type="dxa"/>
            <w:shd w:val="clear" w:color="auto" w:fill="F4B083" w:themeFill="accent2" w:themeFillTint="99"/>
          </w:tcPr>
          <w:p w14:paraId="12E71240" w14:textId="77777777" w:rsidR="009D710A" w:rsidRPr="00F46CCC" w:rsidRDefault="009D710A" w:rsidP="009D710A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ASTM D92</w:t>
            </w:r>
          </w:p>
        </w:tc>
        <w:tc>
          <w:tcPr>
            <w:tcW w:w="2958" w:type="dxa"/>
            <w:shd w:val="clear" w:color="auto" w:fill="F4B083" w:themeFill="accent2" w:themeFillTint="99"/>
          </w:tcPr>
          <w:p w14:paraId="45B3E343" w14:textId="77777777" w:rsidR="009D710A" w:rsidRPr="00F46CCC" w:rsidRDefault="009D710A" w:rsidP="009D710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Min. 220</w:t>
            </w:r>
          </w:p>
        </w:tc>
      </w:tr>
      <w:tr w:rsidR="009D710A" w:rsidRPr="00F46CCC" w14:paraId="5AC62C16" w14:textId="77777777" w:rsidTr="00E07FE6">
        <w:trPr>
          <w:trHeight w:val="461"/>
        </w:trPr>
        <w:tc>
          <w:tcPr>
            <w:tcW w:w="410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EF5FD0" w14:textId="77777777" w:rsidR="009D710A" w:rsidRPr="009D710A" w:rsidRDefault="009D710A" w:rsidP="009D710A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szCs w:val="22"/>
              </w:rPr>
            </w:pPr>
            <w:r w:rsidRPr="009D710A">
              <w:rPr>
                <w:rFonts w:ascii="Arial" w:eastAsia="Calibri" w:hAnsi="Arial" w:cs="Arial"/>
                <w:b/>
                <w:bCs/>
                <w:szCs w:val="22"/>
              </w:rPr>
              <w:t>Akma Noktası, °C</w:t>
            </w:r>
          </w:p>
        </w:tc>
        <w:tc>
          <w:tcPr>
            <w:tcW w:w="2808" w:type="dxa"/>
            <w:tcBorders>
              <w:left w:val="nil"/>
              <w:right w:val="nil"/>
            </w:tcBorders>
            <w:shd w:val="clear" w:color="auto" w:fill="auto"/>
          </w:tcPr>
          <w:p w14:paraId="5D3B88DA" w14:textId="77777777" w:rsidR="009D710A" w:rsidRPr="00F46CCC" w:rsidRDefault="009D710A" w:rsidP="009D710A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ASTM D97</w:t>
            </w:r>
          </w:p>
        </w:tc>
        <w:tc>
          <w:tcPr>
            <w:tcW w:w="2958" w:type="dxa"/>
            <w:tcBorders>
              <w:left w:val="nil"/>
              <w:right w:val="nil"/>
            </w:tcBorders>
            <w:shd w:val="clear" w:color="auto" w:fill="auto"/>
          </w:tcPr>
          <w:p w14:paraId="4FFDE850" w14:textId="77777777" w:rsidR="009D710A" w:rsidRPr="00F46CCC" w:rsidRDefault="009D710A" w:rsidP="009D710A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Max. -</w:t>
            </w:r>
            <w:r>
              <w:rPr>
                <w:rFonts w:ascii="Arial" w:hAnsi="Arial" w:cs="Arial"/>
                <w:lang w:val="en-US"/>
              </w:rPr>
              <w:t>27</w:t>
            </w:r>
          </w:p>
        </w:tc>
      </w:tr>
    </w:tbl>
    <w:p w14:paraId="7F963ED3" w14:textId="77777777" w:rsidR="00562EAD" w:rsidRPr="00F67BC5" w:rsidRDefault="00562EAD" w:rsidP="00F67BC5">
      <w:pPr>
        <w:spacing w:after="160" w:line="259" w:lineRule="auto"/>
        <w:rPr>
          <w:rFonts w:ascii="Arial" w:eastAsia="Times New Roman" w:hAnsi="Arial" w:cs="Arial"/>
          <w:color w:val="000000"/>
          <w:lang w:eastAsia="tr-TR"/>
        </w:rPr>
      </w:pPr>
    </w:p>
    <w:sectPr w:rsidR="00562EAD" w:rsidRPr="00F67B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C70EC" w14:textId="77777777" w:rsidR="0075751F" w:rsidRDefault="0075751F" w:rsidP="00562EAD">
      <w:r>
        <w:separator/>
      </w:r>
    </w:p>
  </w:endnote>
  <w:endnote w:type="continuationSeparator" w:id="0">
    <w:p w14:paraId="212A391A" w14:textId="77777777" w:rsidR="0075751F" w:rsidRDefault="0075751F" w:rsidP="0056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AC7DB" w14:textId="77777777" w:rsidR="00ED0DC3" w:rsidRDefault="00ED0DC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FAF5E" w14:textId="6BD57C1E" w:rsidR="00562EAD" w:rsidRPr="00411092" w:rsidRDefault="00562EAD" w:rsidP="00562EAD">
    <w:pPr>
      <w:pStyle w:val="AltBilgi"/>
      <w:jc w:val="cen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33F9D" w14:textId="77777777" w:rsidR="00ED0DC3" w:rsidRDefault="00ED0DC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12E22" w14:textId="77777777" w:rsidR="0075751F" w:rsidRDefault="0075751F" w:rsidP="00562EAD">
      <w:r>
        <w:separator/>
      </w:r>
    </w:p>
  </w:footnote>
  <w:footnote w:type="continuationSeparator" w:id="0">
    <w:p w14:paraId="15D06370" w14:textId="77777777" w:rsidR="0075751F" w:rsidRDefault="0075751F" w:rsidP="00562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F1048" w14:textId="77777777" w:rsidR="00ED0DC3" w:rsidRDefault="00ED0DC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2196F" w14:textId="20D378FE" w:rsidR="00ED0DC3" w:rsidRDefault="00ED0DC3" w:rsidP="00ED0DC3">
    <w:pPr>
      <w:pStyle w:val="stBilgi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                     </w:t>
    </w:r>
    <w:r>
      <w:rPr>
        <w:rFonts w:cstheme="minorHAnsi"/>
        <w:b/>
        <w:noProof/>
        <w:sz w:val="40"/>
        <w:szCs w:val="40"/>
      </w:rPr>
      <w:drawing>
        <wp:inline distT="0" distB="0" distL="0" distR="0" wp14:anchorId="566C8047" wp14:editId="00824666">
          <wp:extent cx="1733550" cy="723900"/>
          <wp:effectExtent l="0" t="0" r="0" b="0"/>
          <wp:docPr id="1594015028" name="Resim 1" descr="grafik, logo, grafik tasarım, metin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grafik, logo, grafik tasarım, metin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16718B" w14:textId="77777777" w:rsidR="00ED0DC3" w:rsidRDefault="00ED0DC3" w:rsidP="00ED0DC3">
    <w:pPr>
      <w:pStyle w:val="stBilgi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                      </w:t>
    </w:r>
    <w:r>
      <w:rPr>
        <w:rFonts w:cstheme="minorHAnsi"/>
        <w:b/>
        <w:sz w:val="40"/>
        <w:szCs w:val="40"/>
      </w:rPr>
      <w:t>ÜRÜN BİLGİ FORMU</w:t>
    </w:r>
    <w:r>
      <w:rPr>
        <w:rFonts w:ascii="Arial" w:hAnsi="Arial" w:cs="Arial"/>
        <w:b/>
      </w:rPr>
      <w:t xml:space="preserve"> </w:t>
    </w:r>
  </w:p>
  <w:p w14:paraId="7A7CDC1D" w14:textId="77777777" w:rsidR="00562EAD" w:rsidRPr="00562EAD" w:rsidRDefault="00562EAD">
    <w:pPr>
      <w:pStyle w:val="stBilgi"/>
      <w:rPr>
        <w:rFonts w:ascii="Bahnschrift Light SemiCondensed" w:hAnsi="Bahnschrift Light SemiCondensed" w:cstheme="minorHAns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05A38" w14:textId="77777777" w:rsidR="00ED0DC3" w:rsidRDefault="00ED0DC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50282"/>
    <w:multiLevelType w:val="hybridMultilevel"/>
    <w:tmpl w:val="A246DA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1237A"/>
    <w:multiLevelType w:val="hybridMultilevel"/>
    <w:tmpl w:val="040481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E959EE"/>
    <w:multiLevelType w:val="hybridMultilevel"/>
    <w:tmpl w:val="A8787F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8066E"/>
    <w:multiLevelType w:val="hybridMultilevel"/>
    <w:tmpl w:val="A20AF52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0089185">
    <w:abstractNumId w:val="0"/>
  </w:num>
  <w:num w:numId="2" w16cid:durableId="319239239">
    <w:abstractNumId w:val="1"/>
  </w:num>
  <w:num w:numId="3" w16cid:durableId="355471183">
    <w:abstractNumId w:val="3"/>
  </w:num>
  <w:num w:numId="4" w16cid:durableId="7843481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BC8"/>
    <w:rsid w:val="000007DF"/>
    <w:rsid w:val="000C234D"/>
    <w:rsid w:val="000E062C"/>
    <w:rsid w:val="001E6504"/>
    <w:rsid w:val="003223BA"/>
    <w:rsid w:val="0035395C"/>
    <w:rsid w:val="003A3E02"/>
    <w:rsid w:val="00411092"/>
    <w:rsid w:val="00545FA5"/>
    <w:rsid w:val="00562EAD"/>
    <w:rsid w:val="005E3B99"/>
    <w:rsid w:val="006A4C15"/>
    <w:rsid w:val="00703054"/>
    <w:rsid w:val="00725DD1"/>
    <w:rsid w:val="0075578A"/>
    <w:rsid w:val="0075751F"/>
    <w:rsid w:val="00764F44"/>
    <w:rsid w:val="00776D4A"/>
    <w:rsid w:val="0081532D"/>
    <w:rsid w:val="00915939"/>
    <w:rsid w:val="00994BCD"/>
    <w:rsid w:val="009D710A"/>
    <w:rsid w:val="00A03618"/>
    <w:rsid w:val="00A210D1"/>
    <w:rsid w:val="00A221EB"/>
    <w:rsid w:val="00A61F2B"/>
    <w:rsid w:val="00A65E77"/>
    <w:rsid w:val="00AA3EDB"/>
    <w:rsid w:val="00BE6A2B"/>
    <w:rsid w:val="00C27BC8"/>
    <w:rsid w:val="00DF637E"/>
    <w:rsid w:val="00ED0DC3"/>
    <w:rsid w:val="00EE5555"/>
    <w:rsid w:val="00F6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EF5C92"/>
  <w15:chartTrackingRefBased/>
  <w15:docId w15:val="{F376B63F-DC8E-4A21-B310-1BE5AF0B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EAD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62EAD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62EAD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562EA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64F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3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Özcan Aslan</cp:lastModifiedBy>
  <cp:revision>24</cp:revision>
  <dcterms:created xsi:type="dcterms:W3CDTF">2021-11-25T06:20:00Z</dcterms:created>
  <dcterms:modified xsi:type="dcterms:W3CDTF">2024-01-17T17:57:00Z</dcterms:modified>
</cp:coreProperties>
</file>